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373C6" w14:textId="1C9C5273" w:rsidR="00A848A1" w:rsidRPr="001E0562" w:rsidRDefault="00F62EC9" w:rsidP="00C476EA">
      <w:pPr>
        <w:rPr>
          <w:rFonts w:ascii="Garamond" w:hAnsi="Garamond"/>
          <w:b/>
          <w:bCs/>
          <w:sz w:val="32"/>
          <w:szCs w:val="32"/>
          <w:lang w:val="en-US"/>
        </w:rPr>
      </w:pPr>
      <w:r w:rsidRPr="001E0562">
        <w:rPr>
          <w:rFonts w:ascii="Garamond" w:hAnsi="Garamond"/>
          <w:b/>
          <w:bCs/>
          <w:noProof/>
          <w:sz w:val="28"/>
          <w:szCs w:val="28"/>
          <w:highlight w:val="yellow"/>
        </w:rPr>
        <w:drawing>
          <wp:anchor distT="0" distB="0" distL="114300" distR="114300" simplePos="0" relativeHeight="251659776" behindDoc="1" locked="0" layoutInCell="1" allowOverlap="1" wp14:anchorId="1D50766A" wp14:editId="58BE0AB1">
            <wp:simplePos x="0" y="0"/>
            <wp:positionH relativeFrom="margin">
              <wp:posOffset>4391610</wp:posOffset>
            </wp:positionH>
            <wp:positionV relativeFrom="paragraph">
              <wp:posOffset>0</wp:posOffset>
            </wp:positionV>
            <wp:extent cx="2259380" cy="932180"/>
            <wp:effectExtent l="0" t="0" r="7620" b="1270"/>
            <wp:wrapTight wrapText="bothSides">
              <wp:wrapPolygon edited="0">
                <wp:start x="0" y="0"/>
                <wp:lineTo x="0" y="21188"/>
                <wp:lineTo x="21491" y="21188"/>
                <wp:lineTo x="21491" y="0"/>
                <wp:lineTo x="0" y="0"/>
              </wp:wrapPolygon>
            </wp:wrapTight>
            <wp:docPr id="2096280648" name="Billede 1" descr="Et billede, der indeholder tekst, Font/skrifttype, symbol,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61122" name="Billede 1" descr="Et billede, der indeholder tekst, Font/skrifttype, symbol, logo&#10;&#10;Automatisk genereret beskrivels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7221" cy="935415"/>
                    </a:xfrm>
                    <a:prstGeom prst="rect">
                      <a:avLst/>
                    </a:prstGeom>
                  </pic:spPr>
                </pic:pic>
              </a:graphicData>
            </a:graphic>
            <wp14:sizeRelH relativeFrom="page">
              <wp14:pctWidth>0</wp14:pctWidth>
            </wp14:sizeRelH>
            <wp14:sizeRelV relativeFrom="page">
              <wp14:pctHeight>0</wp14:pctHeight>
            </wp14:sizeRelV>
          </wp:anchor>
        </w:drawing>
      </w:r>
      <w:r w:rsidR="009C15E7" w:rsidRPr="001E0562">
        <w:rPr>
          <w:rFonts w:ascii="Garamond" w:hAnsi="Garamond"/>
          <w:b/>
          <w:bCs/>
          <w:sz w:val="32"/>
          <w:szCs w:val="32"/>
          <w:highlight w:val="yellow"/>
          <w:lang w:val="en-US"/>
        </w:rPr>
        <w:t>DRAFT</w:t>
      </w:r>
    </w:p>
    <w:p w14:paraId="5488E914" w14:textId="77777777" w:rsidR="00A848A1" w:rsidRPr="001E0562" w:rsidRDefault="00A848A1" w:rsidP="00C476EA">
      <w:pPr>
        <w:rPr>
          <w:rFonts w:ascii="Garamond" w:hAnsi="Garamond"/>
          <w:b/>
          <w:bCs/>
          <w:sz w:val="32"/>
          <w:szCs w:val="32"/>
          <w:lang w:val="en-US"/>
        </w:rPr>
      </w:pPr>
    </w:p>
    <w:p w14:paraId="44376E38" w14:textId="77777777" w:rsidR="00A848A1" w:rsidRPr="001E0562" w:rsidRDefault="00A848A1" w:rsidP="00C476EA">
      <w:pPr>
        <w:rPr>
          <w:rFonts w:ascii="Garamond" w:hAnsi="Garamond"/>
          <w:b/>
          <w:bCs/>
          <w:sz w:val="32"/>
          <w:szCs w:val="32"/>
          <w:lang w:val="en-US"/>
        </w:rPr>
      </w:pPr>
    </w:p>
    <w:p w14:paraId="11C2C0A5" w14:textId="77777777" w:rsidR="001E0562" w:rsidRDefault="009B5D2C" w:rsidP="001E0562">
      <w:pPr>
        <w:jc w:val="center"/>
        <w:rPr>
          <w:rFonts w:ascii="Garamond" w:hAnsi="Garamond"/>
          <w:b/>
          <w:bCs/>
          <w:sz w:val="32"/>
          <w:szCs w:val="32"/>
          <w:lang w:val="en-US"/>
        </w:rPr>
      </w:pPr>
      <w:r w:rsidRPr="001E0562">
        <w:rPr>
          <w:rFonts w:ascii="Garamond" w:hAnsi="Garamond"/>
          <w:b/>
          <w:bCs/>
          <w:sz w:val="32"/>
          <w:szCs w:val="32"/>
          <w:lang w:val="en-US"/>
        </w:rPr>
        <w:t>The Digital Markets Act: Two Years Later – Where Do We Stand?</w:t>
      </w:r>
    </w:p>
    <w:p w14:paraId="48AA4E7D" w14:textId="0832A172" w:rsidR="005156C9" w:rsidRPr="005156C9" w:rsidRDefault="005156C9" w:rsidP="005156C9">
      <w:pPr>
        <w:rPr>
          <w:rFonts w:ascii="Garamond" w:hAnsi="Garamond"/>
          <w:b/>
          <w:bCs/>
          <w:lang w:val="en-US"/>
        </w:rPr>
      </w:pPr>
      <w:r w:rsidRPr="005156C9">
        <w:rPr>
          <w:rFonts w:ascii="Garamond" w:hAnsi="Garamond"/>
          <w:b/>
          <w:bCs/>
          <w:lang w:val="en-US"/>
        </w:rPr>
        <w:t xml:space="preserve">Date: </w:t>
      </w:r>
      <w:r w:rsidRPr="005156C9">
        <w:rPr>
          <w:rFonts w:ascii="Garamond" w:hAnsi="Garamond"/>
          <w:lang w:val="en-US"/>
        </w:rPr>
        <w:t>June 12, 2025</w:t>
      </w:r>
      <w:r w:rsidR="008F7966">
        <w:rPr>
          <w:rFonts w:ascii="Garamond" w:hAnsi="Garamond"/>
          <w:lang w:val="en-US"/>
        </w:rPr>
        <w:t>.</w:t>
      </w:r>
    </w:p>
    <w:p w14:paraId="4891E149" w14:textId="196850FB" w:rsidR="005156C9" w:rsidRPr="005156C9" w:rsidRDefault="005156C9" w:rsidP="005156C9">
      <w:pPr>
        <w:rPr>
          <w:rFonts w:ascii="Garamond" w:hAnsi="Garamond"/>
          <w:b/>
          <w:bCs/>
          <w:lang w:val="en-US"/>
        </w:rPr>
      </w:pPr>
      <w:r w:rsidRPr="005156C9">
        <w:rPr>
          <w:rFonts w:ascii="Garamond" w:hAnsi="Garamond"/>
          <w:b/>
          <w:bCs/>
          <w:lang w:val="en-US"/>
        </w:rPr>
        <w:t xml:space="preserve">Time: </w:t>
      </w:r>
      <w:r w:rsidRPr="005156C9">
        <w:rPr>
          <w:rFonts w:ascii="Garamond" w:hAnsi="Garamond"/>
          <w:lang w:val="en-US"/>
        </w:rPr>
        <w:t>9:00 AM–12:00 PM</w:t>
      </w:r>
      <w:r w:rsidR="008F7966">
        <w:rPr>
          <w:rFonts w:ascii="Garamond" w:hAnsi="Garamond"/>
          <w:lang w:val="en-US"/>
        </w:rPr>
        <w:t>.</w:t>
      </w:r>
    </w:p>
    <w:p w14:paraId="6A08ABBF" w14:textId="51F77A5C" w:rsidR="001E0562" w:rsidRDefault="005156C9" w:rsidP="001E0562">
      <w:pPr>
        <w:rPr>
          <w:rFonts w:ascii="Garamond" w:hAnsi="Garamond"/>
          <w:b/>
          <w:bCs/>
          <w:lang w:val="en-US"/>
        </w:rPr>
      </w:pPr>
      <w:r w:rsidRPr="005156C9">
        <w:rPr>
          <w:rFonts w:ascii="Garamond" w:hAnsi="Garamond"/>
          <w:b/>
          <w:bCs/>
          <w:lang w:val="en-US"/>
        </w:rPr>
        <w:t xml:space="preserve">Location: </w:t>
      </w:r>
      <w:r w:rsidRPr="005156C9">
        <w:rPr>
          <w:rFonts w:ascii="Garamond" w:hAnsi="Garamond"/>
          <w:lang w:val="en-US"/>
        </w:rPr>
        <w:t>Copenhagen Business School, Solbjerg Plads 3, SPs10 KPMG, and online</w:t>
      </w:r>
      <w:r w:rsidR="008F7966">
        <w:rPr>
          <w:rFonts w:ascii="Garamond" w:hAnsi="Garamond"/>
          <w:lang w:val="en-US"/>
        </w:rPr>
        <w:t>.</w:t>
      </w:r>
    </w:p>
    <w:p w14:paraId="4983A727" w14:textId="4BF3FB9E" w:rsidR="001E0562" w:rsidRPr="001E0562" w:rsidRDefault="001E0562" w:rsidP="001E0562">
      <w:pPr>
        <w:rPr>
          <w:rFonts w:ascii="Garamond" w:hAnsi="Garamond"/>
          <w:b/>
          <w:bCs/>
          <w:lang w:val="en-US"/>
        </w:rPr>
      </w:pPr>
      <w:r w:rsidRPr="001E0562">
        <w:rPr>
          <w:rFonts w:ascii="Garamond" w:hAnsi="Garamond"/>
          <w:b/>
          <w:bCs/>
          <w:lang w:val="en-US"/>
        </w:rPr>
        <w:t xml:space="preserve">Program: </w:t>
      </w:r>
    </w:p>
    <w:tbl>
      <w:tblPr>
        <w:tblStyle w:val="TableGrid"/>
        <w:tblW w:w="0" w:type="auto"/>
        <w:tblLook w:val="04A0" w:firstRow="1" w:lastRow="0" w:firstColumn="1" w:lastColumn="0" w:noHBand="0" w:noVBand="1"/>
      </w:tblPr>
      <w:tblGrid>
        <w:gridCol w:w="1413"/>
        <w:gridCol w:w="6379"/>
        <w:gridCol w:w="2664"/>
      </w:tblGrid>
      <w:tr w:rsidR="001E0562" w:rsidRPr="009336A9" w14:paraId="6990F8FD" w14:textId="77777777" w:rsidTr="00B379A7">
        <w:tc>
          <w:tcPr>
            <w:tcW w:w="1413" w:type="dxa"/>
            <w:tcBorders>
              <w:top w:val="single" w:sz="4" w:space="0" w:color="auto"/>
              <w:left w:val="single" w:sz="4" w:space="0" w:color="auto"/>
              <w:bottom w:val="single" w:sz="4" w:space="0" w:color="auto"/>
              <w:right w:val="single" w:sz="4" w:space="0" w:color="auto"/>
            </w:tcBorders>
            <w:hideMark/>
          </w:tcPr>
          <w:p w14:paraId="5AB05BA8" w14:textId="71F2E2A6" w:rsidR="001E0562" w:rsidRPr="001E0562" w:rsidRDefault="001E0562" w:rsidP="001E0562">
            <w:pPr>
              <w:spacing w:after="160" w:line="278" w:lineRule="auto"/>
              <w:rPr>
                <w:rFonts w:ascii="Garamond" w:hAnsi="Garamond"/>
                <w:lang w:val="en-GB"/>
              </w:rPr>
            </w:pPr>
            <w:r w:rsidRPr="00B379A7">
              <w:rPr>
                <w:rFonts w:ascii="Garamond" w:hAnsi="Garamond"/>
                <w:lang w:val="en-GB"/>
              </w:rPr>
              <w:t>9:00</w:t>
            </w:r>
            <w:r w:rsidR="005156C9" w:rsidRPr="00B379A7">
              <w:rPr>
                <w:rFonts w:ascii="Garamond" w:hAnsi="Garamond"/>
                <w:lang w:val="en-GB"/>
              </w:rPr>
              <w:t>–9:05</w:t>
            </w:r>
          </w:p>
        </w:tc>
        <w:tc>
          <w:tcPr>
            <w:tcW w:w="6379" w:type="dxa"/>
            <w:tcBorders>
              <w:top w:val="single" w:sz="4" w:space="0" w:color="auto"/>
              <w:left w:val="single" w:sz="4" w:space="0" w:color="auto"/>
              <w:bottom w:val="single" w:sz="4" w:space="0" w:color="auto"/>
              <w:right w:val="single" w:sz="4" w:space="0" w:color="auto"/>
            </w:tcBorders>
            <w:hideMark/>
          </w:tcPr>
          <w:p w14:paraId="3AB929BA" w14:textId="43E9D015" w:rsidR="001E0562" w:rsidRPr="001E0562" w:rsidRDefault="001E0562" w:rsidP="00B379A7">
            <w:pPr>
              <w:spacing w:after="160" w:line="276" w:lineRule="auto"/>
              <w:jc w:val="both"/>
              <w:rPr>
                <w:rFonts w:ascii="Garamond" w:hAnsi="Garamond"/>
                <w:b/>
                <w:bCs/>
                <w:lang w:val="en-GB"/>
              </w:rPr>
            </w:pPr>
            <w:r w:rsidRPr="001E0562">
              <w:rPr>
                <w:rFonts w:ascii="Garamond" w:hAnsi="Garamond"/>
                <w:b/>
                <w:bCs/>
                <w:lang w:val="en-GB"/>
              </w:rPr>
              <w:t>Welcome and Introduction</w:t>
            </w:r>
          </w:p>
        </w:tc>
        <w:tc>
          <w:tcPr>
            <w:tcW w:w="2664" w:type="dxa"/>
            <w:tcBorders>
              <w:top w:val="single" w:sz="4" w:space="0" w:color="auto"/>
              <w:left w:val="single" w:sz="4" w:space="0" w:color="auto"/>
              <w:bottom w:val="single" w:sz="4" w:space="0" w:color="auto"/>
              <w:right w:val="single" w:sz="4" w:space="0" w:color="auto"/>
            </w:tcBorders>
            <w:hideMark/>
          </w:tcPr>
          <w:p w14:paraId="6C829B69" w14:textId="1FBA19F9" w:rsidR="001E0562" w:rsidRPr="001E0562" w:rsidRDefault="00C27269" w:rsidP="00B379A7">
            <w:pPr>
              <w:spacing w:after="160" w:line="276" w:lineRule="auto"/>
              <w:rPr>
                <w:rFonts w:ascii="Garamond" w:hAnsi="Garamond"/>
                <w:b/>
                <w:bCs/>
                <w:lang w:val="en-GB"/>
              </w:rPr>
            </w:pPr>
            <w:hyperlink r:id="rId8" w:history="1">
              <w:r w:rsidRPr="00967686">
                <w:rPr>
                  <w:rStyle w:val="Hyperlink"/>
                  <w:rFonts w:ascii="Garamond" w:hAnsi="Garamond"/>
                  <w:lang w:val="en-GB"/>
                </w:rPr>
                <w:t>Kathrine Søs Jacobsen Cesko</w:t>
              </w:r>
            </w:hyperlink>
            <w:r w:rsidRPr="00B379A7">
              <w:rPr>
                <w:rFonts w:ascii="Garamond" w:hAnsi="Garamond"/>
                <w:lang w:val="en-GB"/>
              </w:rPr>
              <w:t>, Assistant Professor at Copenhagen Business School</w:t>
            </w:r>
          </w:p>
        </w:tc>
      </w:tr>
      <w:tr w:rsidR="001E0562" w:rsidRPr="009336A9" w14:paraId="0C6A2CCA" w14:textId="77777777" w:rsidTr="00B379A7">
        <w:tc>
          <w:tcPr>
            <w:tcW w:w="1413" w:type="dxa"/>
            <w:tcBorders>
              <w:top w:val="single" w:sz="4" w:space="0" w:color="auto"/>
              <w:left w:val="single" w:sz="4" w:space="0" w:color="auto"/>
              <w:bottom w:val="single" w:sz="4" w:space="0" w:color="auto"/>
              <w:right w:val="single" w:sz="4" w:space="0" w:color="auto"/>
            </w:tcBorders>
            <w:hideMark/>
          </w:tcPr>
          <w:p w14:paraId="79ACE6D6" w14:textId="7A40868B" w:rsidR="001E0562" w:rsidRPr="001E0562" w:rsidRDefault="005156C9" w:rsidP="001E0562">
            <w:pPr>
              <w:spacing w:after="160" w:line="278" w:lineRule="auto"/>
              <w:rPr>
                <w:rFonts w:ascii="Garamond" w:hAnsi="Garamond"/>
                <w:lang w:val="en-GB"/>
              </w:rPr>
            </w:pPr>
            <w:r w:rsidRPr="00B379A7">
              <w:rPr>
                <w:rFonts w:ascii="Garamond" w:hAnsi="Garamond"/>
                <w:lang w:val="en-GB"/>
              </w:rPr>
              <w:t>9:05–9:50</w:t>
            </w:r>
          </w:p>
        </w:tc>
        <w:tc>
          <w:tcPr>
            <w:tcW w:w="6379" w:type="dxa"/>
            <w:tcBorders>
              <w:top w:val="single" w:sz="4" w:space="0" w:color="auto"/>
              <w:left w:val="single" w:sz="4" w:space="0" w:color="auto"/>
              <w:bottom w:val="single" w:sz="4" w:space="0" w:color="auto"/>
              <w:right w:val="single" w:sz="4" w:space="0" w:color="auto"/>
            </w:tcBorders>
            <w:hideMark/>
          </w:tcPr>
          <w:p w14:paraId="4966925F" w14:textId="77777777" w:rsidR="005156C9" w:rsidRPr="00B379A7" w:rsidRDefault="005156C9" w:rsidP="00B379A7">
            <w:pPr>
              <w:spacing w:line="276" w:lineRule="auto"/>
              <w:jc w:val="both"/>
              <w:rPr>
                <w:rFonts w:ascii="Garamond" w:hAnsi="Garamond"/>
                <w:b/>
                <w:bCs/>
                <w:lang w:val="en-GB"/>
              </w:rPr>
            </w:pPr>
            <w:r w:rsidRPr="00B379A7">
              <w:rPr>
                <w:rFonts w:ascii="Garamond" w:hAnsi="Garamond"/>
                <w:b/>
                <w:bCs/>
                <w:lang w:val="en-GB"/>
              </w:rPr>
              <w:t>Session 1: The DMA - Legal Framework, Regulatory Approaches, and Gatekeeper Obligations</w:t>
            </w:r>
          </w:p>
          <w:p w14:paraId="111454C5" w14:textId="77777777" w:rsidR="005156C9" w:rsidRPr="00B379A7" w:rsidRDefault="005156C9" w:rsidP="00B379A7">
            <w:pPr>
              <w:spacing w:line="276" w:lineRule="auto"/>
              <w:jc w:val="both"/>
              <w:rPr>
                <w:rFonts w:ascii="Garamond" w:hAnsi="Garamond"/>
                <w:lang w:val="en-GB"/>
              </w:rPr>
            </w:pPr>
          </w:p>
          <w:p w14:paraId="71BF0E97" w14:textId="412EFDE3" w:rsidR="001E0562" w:rsidRPr="001E0562" w:rsidRDefault="005156C9" w:rsidP="00B379A7">
            <w:pPr>
              <w:spacing w:after="160" w:line="276" w:lineRule="auto"/>
              <w:jc w:val="both"/>
              <w:rPr>
                <w:rFonts w:ascii="Garamond" w:hAnsi="Garamond"/>
                <w:lang w:val="en-GB"/>
              </w:rPr>
            </w:pPr>
            <w:r w:rsidRPr="00B379A7">
              <w:rPr>
                <w:rFonts w:ascii="Garamond" w:hAnsi="Garamond"/>
                <w:lang w:val="en-GB"/>
              </w:rPr>
              <w:t>An in-depth look at the legal framework of the DMA, its relationship with other EU legislation, and the regulatory approaches shaping its enforcement. Key responsibilities and compliance challenges for gatekeepers will also be explored.</w:t>
            </w:r>
          </w:p>
        </w:tc>
        <w:tc>
          <w:tcPr>
            <w:tcW w:w="2664" w:type="dxa"/>
            <w:tcBorders>
              <w:top w:val="single" w:sz="4" w:space="0" w:color="auto"/>
              <w:left w:val="single" w:sz="4" w:space="0" w:color="auto"/>
              <w:bottom w:val="single" w:sz="4" w:space="0" w:color="auto"/>
              <w:right w:val="single" w:sz="4" w:space="0" w:color="auto"/>
            </w:tcBorders>
            <w:hideMark/>
          </w:tcPr>
          <w:p w14:paraId="499FA42D" w14:textId="671D5A2A" w:rsidR="001E0562" w:rsidRPr="001E0562" w:rsidRDefault="005156C9" w:rsidP="00B379A7">
            <w:pPr>
              <w:spacing w:after="160" w:line="276" w:lineRule="auto"/>
              <w:rPr>
                <w:rFonts w:ascii="Garamond" w:hAnsi="Garamond"/>
                <w:lang w:val="en-GB"/>
              </w:rPr>
            </w:pPr>
            <w:r w:rsidRPr="00B379A7">
              <w:rPr>
                <w:rFonts w:ascii="Garamond" w:hAnsi="Garamond"/>
                <w:lang w:val="en-GB"/>
              </w:rPr>
              <w:t>Professor MSO</w:t>
            </w:r>
            <w:hyperlink r:id="rId9" w:history="1">
              <w:r w:rsidRPr="00967686">
                <w:rPr>
                  <w:rStyle w:val="Hyperlink"/>
                  <w:rFonts w:ascii="Garamond" w:hAnsi="Garamond"/>
                  <w:lang w:val="en-GB"/>
                </w:rPr>
                <w:t>, Andrej Savin</w:t>
              </w:r>
            </w:hyperlink>
            <w:r w:rsidRPr="00B379A7">
              <w:rPr>
                <w:rFonts w:ascii="Garamond" w:hAnsi="Garamond"/>
                <w:lang w:val="en-GB"/>
              </w:rPr>
              <w:t>, CBS LAW</w:t>
            </w:r>
          </w:p>
        </w:tc>
      </w:tr>
      <w:tr w:rsidR="005156C9" w:rsidRPr="001E0562" w14:paraId="202DCC62" w14:textId="77777777" w:rsidTr="00B379A7">
        <w:tc>
          <w:tcPr>
            <w:tcW w:w="1413" w:type="dxa"/>
            <w:tcBorders>
              <w:top w:val="single" w:sz="4" w:space="0" w:color="auto"/>
              <w:left w:val="single" w:sz="4" w:space="0" w:color="auto"/>
              <w:bottom w:val="single" w:sz="4" w:space="0" w:color="auto"/>
              <w:right w:val="single" w:sz="4" w:space="0" w:color="auto"/>
            </w:tcBorders>
          </w:tcPr>
          <w:p w14:paraId="50ED6D6E" w14:textId="15BD3BFC" w:rsidR="005156C9" w:rsidRPr="00B379A7" w:rsidRDefault="005156C9" w:rsidP="001E0562">
            <w:pPr>
              <w:rPr>
                <w:rFonts w:ascii="Garamond" w:hAnsi="Garamond"/>
                <w:lang w:val="en-GB"/>
              </w:rPr>
            </w:pPr>
            <w:r w:rsidRPr="00B379A7">
              <w:rPr>
                <w:rFonts w:ascii="Garamond" w:hAnsi="Garamond"/>
                <w:lang w:val="en-GB"/>
              </w:rPr>
              <w:t>9:50-10:15</w:t>
            </w:r>
          </w:p>
        </w:tc>
        <w:tc>
          <w:tcPr>
            <w:tcW w:w="6379" w:type="dxa"/>
            <w:tcBorders>
              <w:top w:val="single" w:sz="4" w:space="0" w:color="auto"/>
              <w:left w:val="single" w:sz="4" w:space="0" w:color="auto"/>
              <w:bottom w:val="single" w:sz="4" w:space="0" w:color="auto"/>
              <w:right w:val="single" w:sz="4" w:space="0" w:color="auto"/>
            </w:tcBorders>
          </w:tcPr>
          <w:p w14:paraId="60777339" w14:textId="77777777" w:rsidR="005156C9" w:rsidRPr="00B379A7" w:rsidRDefault="005156C9" w:rsidP="00B379A7">
            <w:pPr>
              <w:spacing w:line="276" w:lineRule="auto"/>
              <w:jc w:val="both"/>
              <w:rPr>
                <w:rFonts w:ascii="Garamond" w:hAnsi="Garamond"/>
                <w:b/>
                <w:bCs/>
                <w:lang w:val="en-GB"/>
              </w:rPr>
            </w:pPr>
            <w:r w:rsidRPr="00B379A7">
              <w:rPr>
                <w:rFonts w:ascii="Garamond" w:hAnsi="Garamond"/>
                <w:b/>
                <w:bCs/>
                <w:lang w:val="en-GB"/>
              </w:rPr>
              <w:t>Break with coffee and cake</w:t>
            </w:r>
          </w:p>
          <w:p w14:paraId="3F8BF339" w14:textId="77777777" w:rsidR="005156C9" w:rsidRPr="00B379A7" w:rsidRDefault="005156C9" w:rsidP="00B379A7">
            <w:pPr>
              <w:spacing w:line="276" w:lineRule="auto"/>
              <w:jc w:val="both"/>
              <w:rPr>
                <w:rFonts w:ascii="Garamond" w:hAnsi="Garamond"/>
                <w:b/>
                <w:bCs/>
                <w:lang w:val="en-GB"/>
              </w:rPr>
            </w:pPr>
          </w:p>
        </w:tc>
        <w:tc>
          <w:tcPr>
            <w:tcW w:w="2664" w:type="dxa"/>
            <w:tcBorders>
              <w:top w:val="single" w:sz="4" w:space="0" w:color="auto"/>
              <w:left w:val="single" w:sz="4" w:space="0" w:color="auto"/>
              <w:bottom w:val="single" w:sz="4" w:space="0" w:color="auto"/>
              <w:right w:val="single" w:sz="4" w:space="0" w:color="auto"/>
            </w:tcBorders>
          </w:tcPr>
          <w:p w14:paraId="76FE9883" w14:textId="77777777" w:rsidR="005156C9" w:rsidRPr="00B379A7" w:rsidRDefault="005156C9" w:rsidP="00B379A7">
            <w:pPr>
              <w:spacing w:line="276" w:lineRule="auto"/>
              <w:rPr>
                <w:rFonts w:ascii="Garamond" w:hAnsi="Garamond"/>
                <w:b/>
                <w:bCs/>
                <w:lang w:val="en-GB"/>
              </w:rPr>
            </w:pPr>
          </w:p>
        </w:tc>
      </w:tr>
      <w:tr w:rsidR="005156C9" w:rsidRPr="001E0562" w14:paraId="1EB51A38" w14:textId="77777777" w:rsidTr="00B379A7">
        <w:tc>
          <w:tcPr>
            <w:tcW w:w="1413" w:type="dxa"/>
            <w:tcBorders>
              <w:top w:val="single" w:sz="4" w:space="0" w:color="auto"/>
              <w:left w:val="single" w:sz="4" w:space="0" w:color="auto"/>
              <w:bottom w:val="single" w:sz="4" w:space="0" w:color="auto"/>
              <w:right w:val="single" w:sz="4" w:space="0" w:color="auto"/>
            </w:tcBorders>
          </w:tcPr>
          <w:p w14:paraId="25B68C0C" w14:textId="4965355B" w:rsidR="005156C9" w:rsidRPr="00B379A7" w:rsidRDefault="00C27269" w:rsidP="001E0562">
            <w:pPr>
              <w:rPr>
                <w:rFonts w:ascii="Garamond" w:hAnsi="Garamond"/>
                <w:lang w:val="en-GB"/>
              </w:rPr>
            </w:pPr>
            <w:r w:rsidRPr="00B379A7">
              <w:rPr>
                <w:rFonts w:ascii="Garamond" w:hAnsi="Garamond"/>
                <w:lang w:val="en-GB"/>
              </w:rPr>
              <w:t>10:15-11:00</w:t>
            </w:r>
          </w:p>
        </w:tc>
        <w:tc>
          <w:tcPr>
            <w:tcW w:w="6379" w:type="dxa"/>
            <w:tcBorders>
              <w:top w:val="single" w:sz="4" w:space="0" w:color="auto"/>
              <w:left w:val="single" w:sz="4" w:space="0" w:color="auto"/>
              <w:bottom w:val="single" w:sz="4" w:space="0" w:color="auto"/>
              <w:right w:val="single" w:sz="4" w:space="0" w:color="auto"/>
            </w:tcBorders>
          </w:tcPr>
          <w:p w14:paraId="6EC3D10A" w14:textId="77777777" w:rsidR="00C27269" w:rsidRPr="00B379A7" w:rsidRDefault="00C27269" w:rsidP="00B379A7">
            <w:pPr>
              <w:spacing w:line="276" w:lineRule="auto"/>
              <w:jc w:val="both"/>
              <w:rPr>
                <w:rFonts w:ascii="Garamond" w:hAnsi="Garamond"/>
                <w:lang w:val="en-GB"/>
              </w:rPr>
            </w:pPr>
            <w:r w:rsidRPr="00B379A7">
              <w:rPr>
                <w:rFonts w:ascii="Garamond" w:hAnsi="Garamond"/>
                <w:b/>
                <w:bCs/>
                <w:lang w:val="en-GB"/>
              </w:rPr>
              <w:t>Session 2: DMA Compliance - Challenges and Credibility</w:t>
            </w:r>
          </w:p>
          <w:p w14:paraId="4355F893" w14:textId="77777777" w:rsidR="00C27269" w:rsidRPr="00B379A7" w:rsidRDefault="00C27269" w:rsidP="00B379A7">
            <w:pPr>
              <w:spacing w:line="276" w:lineRule="auto"/>
              <w:jc w:val="both"/>
              <w:rPr>
                <w:rFonts w:ascii="Garamond" w:hAnsi="Garamond"/>
                <w:lang w:val="en-GB"/>
              </w:rPr>
            </w:pPr>
          </w:p>
          <w:p w14:paraId="67276952" w14:textId="7F418D71" w:rsidR="005156C9" w:rsidRPr="00B379A7" w:rsidRDefault="00C27269" w:rsidP="00B379A7">
            <w:pPr>
              <w:spacing w:after="160" w:line="276" w:lineRule="auto"/>
              <w:jc w:val="both"/>
              <w:rPr>
                <w:rFonts w:ascii="Garamond" w:hAnsi="Garamond"/>
                <w:lang w:val="en-GB"/>
              </w:rPr>
            </w:pPr>
            <w:r w:rsidRPr="00B379A7">
              <w:rPr>
                <w:rFonts w:ascii="Garamond" w:hAnsi="Garamond"/>
                <w:lang w:val="en-GB"/>
              </w:rPr>
              <w:t>Examining the role of compliance reports in the DMA's effectiveness, with a focus on their credibility and impact on stakeholders. This session will also discuss the decentralisation of enforcement under the DMA and its implications for compliance and accountability.</w:t>
            </w:r>
          </w:p>
        </w:tc>
        <w:tc>
          <w:tcPr>
            <w:tcW w:w="2664" w:type="dxa"/>
            <w:tcBorders>
              <w:top w:val="single" w:sz="4" w:space="0" w:color="auto"/>
              <w:left w:val="single" w:sz="4" w:space="0" w:color="auto"/>
              <w:bottom w:val="single" w:sz="4" w:space="0" w:color="auto"/>
              <w:right w:val="single" w:sz="4" w:space="0" w:color="auto"/>
            </w:tcBorders>
          </w:tcPr>
          <w:p w14:paraId="6E005B22" w14:textId="0CB9DCBA" w:rsidR="005156C9" w:rsidRPr="00B379A7" w:rsidRDefault="00C27269" w:rsidP="00B379A7">
            <w:pPr>
              <w:spacing w:line="276" w:lineRule="auto"/>
              <w:rPr>
                <w:rFonts w:ascii="Garamond" w:hAnsi="Garamond"/>
                <w:lang w:val="en-GB"/>
              </w:rPr>
            </w:pPr>
            <w:r w:rsidRPr="00B379A7">
              <w:rPr>
                <w:rFonts w:ascii="Garamond" w:hAnsi="Garamond"/>
                <w:lang w:val="en-GB"/>
              </w:rPr>
              <w:t xml:space="preserve">Dr. </w:t>
            </w:r>
            <w:hyperlink r:id="rId10" w:history="1">
              <w:r w:rsidRPr="00967686">
                <w:rPr>
                  <w:rStyle w:val="Hyperlink"/>
                  <w:rFonts w:ascii="Garamond" w:hAnsi="Garamond"/>
                  <w:lang w:val="en-GB"/>
                </w:rPr>
                <w:t>Alba Ribera Martínez</w:t>
              </w:r>
            </w:hyperlink>
            <w:r w:rsidRPr="00B379A7">
              <w:rPr>
                <w:rFonts w:ascii="Garamond" w:hAnsi="Garamond"/>
                <w:lang w:val="en-GB"/>
              </w:rPr>
              <w:t>, University Villanueva</w:t>
            </w:r>
          </w:p>
        </w:tc>
      </w:tr>
      <w:tr w:rsidR="00C27269" w:rsidRPr="009336A9" w14:paraId="0040ECBE" w14:textId="77777777" w:rsidTr="00B379A7">
        <w:tc>
          <w:tcPr>
            <w:tcW w:w="1413" w:type="dxa"/>
            <w:tcBorders>
              <w:top w:val="single" w:sz="4" w:space="0" w:color="auto"/>
              <w:left w:val="single" w:sz="4" w:space="0" w:color="auto"/>
              <w:bottom w:val="single" w:sz="4" w:space="0" w:color="auto"/>
              <w:right w:val="single" w:sz="4" w:space="0" w:color="auto"/>
            </w:tcBorders>
          </w:tcPr>
          <w:p w14:paraId="55C6356A" w14:textId="441BE5C1" w:rsidR="00C27269" w:rsidRPr="00B379A7" w:rsidRDefault="00B379A7" w:rsidP="001E0562">
            <w:pPr>
              <w:rPr>
                <w:rFonts w:ascii="Garamond" w:hAnsi="Garamond"/>
                <w:lang w:val="en-GB"/>
              </w:rPr>
            </w:pPr>
            <w:r w:rsidRPr="00B379A7">
              <w:rPr>
                <w:rFonts w:ascii="Garamond" w:hAnsi="Garamond"/>
                <w:lang w:val="en-GB"/>
              </w:rPr>
              <w:t xml:space="preserve">11:00-11:45 </w:t>
            </w:r>
          </w:p>
        </w:tc>
        <w:tc>
          <w:tcPr>
            <w:tcW w:w="6379" w:type="dxa"/>
            <w:tcBorders>
              <w:top w:val="single" w:sz="4" w:space="0" w:color="auto"/>
              <w:left w:val="single" w:sz="4" w:space="0" w:color="auto"/>
              <w:bottom w:val="single" w:sz="4" w:space="0" w:color="auto"/>
              <w:right w:val="single" w:sz="4" w:space="0" w:color="auto"/>
            </w:tcBorders>
          </w:tcPr>
          <w:p w14:paraId="2DDD4EF4" w14:textId="654BCC44" w:rsidR="00B379A7" w:rsidRDefault="00B379A7" w:rsidP="00B379A7">
            <w:pPr>
              <w:spacing w:line="276" w:lineRule="auto"/>
              <w:jc w:val="both"/>
              <w:rPr>
                <w:rFonts w:ascii="Garamond" w:hAnsi="Garamond"/>
                <w:b/>
                <w:bCs/>
                <w:lang w:val="en-GB"/>
              </w:rPr>
            </w:pPr>
            <w:r w:rsidRPr="00B379A7">
              <w:rPr>
                <w:rFonts w:ascii="Garamond" w:hAnsi="Garamond"/>
                <w:b/>
                <w:bCs/>
                <w:lang w:val="en-GB"/>
              </w:rPr>
              <w:t>Session 3: Supporting the Enforcement of the DMA: The Role of National Competition Authorities</w:t>
            </w:r>
          </w:p>
          <w:p w14:paraId="7A086E91" w14:textId="77777777" w:rsidR="00B379A7" w:rsidRPr="00B379A7" w:rsidRDefault="00B379A7" w:rsidP="00B379A7">
            <w:pPr>
              <w:spacing w:line="276" w:lineRule="auto"/>
              <w:jc w:val="both"/>
              <w:rPr>
                <w:rFonts w:ascii="Garamond" w:hAnsi="Garamond"/>
                <w:b/>
                <w:bCs/>
                <w:lang w:val="en-GB"/>
              </w:rPr>
            </w:pPr>
          </w:p>
          <w:p w14:paraId="2FFC0178" w14:textId="2665E3B5" w:rsidR="00C27269" w:rsidRPr="00B379A7" w:rsidRDefault="00B379A7" w:rsidP="00B379A7">
            <w:pPr>
              <w:spacing w:line="276" w:lineRule="auto"/>
              <w:jc w:val="both"/>
              <w:rPr>
                <w:rFonts w:ascii="Garamond" w:hAnsi="Garamond"/>
                <w:lang w:val="en-GB"/>
              </w:rPr>
            </w:pPr>
            <w:r w:rsidRPr="00B379A7">
              <w:rPr>
                <w:rFonts w:ascii="Garamond" w:hAnsi="Garamond"/>
                <w:lang w:val="en-GB"/>
              </w:rPr>
              <w:t>Insight into the supporting role played by the Danish Competition and Consumer Authority in the enforcement of the DMA. In addition, a seconded civil servant from the Danish Competition and Consumer Authority will present the first specification decisions adopted by the Commission on 19 March 2025.</w:t>
            </w:r>
          </w:p>
        </w:tc>
        <w:tc>
          <w:tcPr>
            <w:tcW w:w="2664" w:type="dxa"/>
            <w:tcBorders>
              <w:top w:val="single" w:sz="4" w:space="0" w:color="auto"/>
              <w:left w:val="single" w:sz="4" w:space="0" w:color="auto"/>
              <w:bottom w:val="single" w:sz="4" w:space="0" w:color="auto"/>
              <w:right w:val="single" w:sz="4" w:space="0" w:color="auto"/>
            </w:tcBorders>
          </w:tcPr>
          <w:p w14:paraId="71D129E3" w14:textId="0AADDFB1" w:rsidR="00C27269" w:rsidRPr="00B379A7" w:rsidRDefault="009336A9" w:rsidP="00B379A7">
            <w:pPr>
              <w:spacing w:line="276" w:lineRule="auto"/>
              <w:rPr>
                <w:rFonts w:ascii="Garamond" w:hAnsi="Garamond"/>
                <w:lang w:val="en-GB"/>
              </w:rPr>
            </w:pPr>
            <w:hyperlink r:id="rId11" w:history="1">
              <w:r w:rsidRPr="009336A9">
                <w:rPr>
                  <w:rStyle w:val="Hyperlink"/>
                  <w:rFonts w:ascii="Garamond" w:hAnsi="Garamond"/>
                  <w:lang w:val="en-US"/>
                </w:rPr>
                <w:t>Erik Dahlberg</w:t>
              </w:r>
            </w:hyperlink>
            <w:r w:rsidRPr="009336A9">
              <w:rPr>
                <w:rFonts w:ascii="Garamond" w:hAnsi="Garamond"/>
                <w:lang w:val="en-US"/>
              </w:rPr>
              <w:t>, Chief Special Advisor</w:t>
            </w:r>
            <w:r>
              <w:rPr>
                <w:rFonts w:ascii="Garamond" w:hAnsi="Garamond"/>
                <w:lang w:val="en-US"/>
              </w:rPr>
              <w:t xml:space="preserve"> </w:t>
            </w:r>
            <w:r w:rsidR="00B379A7" w:rsidRPr="00B379A7">
              <w:rPr>
                <w:rFonts w:ascii="Garamond" w:hAnsi="Garamond"/>
                <w:lang w:val="en-GB"/>
              </w:rPr>
              <w:t xml:space="preserve">at the Danish Competition and Consumer Authority and </w:t>
            </w:r>
            <w:hyperlink r:id="rId12" w:history="1">
              <w:r w:rsidR="00B379A7" w:rsidRPr="00967686">
                <w:rPr>
                  <w:rStyle w:val="Hyperlink"/>
                  <w:rFonts w:ascii="Garamond" w:hAnsi="Garamond"/>
                  <w:lang w:val="en-GB"/>
                </w:rPr>
                <w:t>Marie Gjørtler Mouritzen</w:t>
              </w:r>
            </w:hyperlink>
            <w:r w:rsidR="00B379A7" w:rsidRPr="00B379A7">
              <w:rPr>
                <w:rFonts w:ascii="Garamond" w:hAnsi="Garamond"/>
                <w:lang w:val="en-GB"/>
              </w:rPr>
              <w:t>, Seconded National Expert to the European Commission, DG Connect</w:t>
            </w:r>
          </w:p>
        </w:tc>
      </w:tr>
      <w:tr w:rsidR="00B379A7" w:rsidRPr="009336A9" w14:paraId="05359028" w14:textId="77777777" w:rsidTr="00B379A7">
        <w:tc>
          <w:tcPr>
            <w:tcW w:w="1413" w:type="dxa"/>
            <w:tcBorders>
              <w:top w:val="single" w:sz="4" w:space="0" w:color="auto"/>
              <w:left w:val="single" w:sz="4" w:space="0" w:color="auto"/>
              <w:bottom w:val="single" w:sz="4" w:space="0" w:color="auto"/>
              <w:right w:val="single" w:sz="4" w:space="0" w:color="auto"/>
            </w:tcBorders>
          </w:tcPr>
          <w:p w14:paraId="1D6B4EEC" w14:textId="29C2F71B" w:rsidR="00B379A7" w:rsidRPr="00B379A7" w:rsidRDefault="00B379A7" w:rsidP="001E0562">
            <w:pPr>
              <w:rPr>
                <w:rFonts w:ascii="Garamond" w:hAnsi="Garamond"/>
                <w:lang w:val="en-GB"/>
              </w:rPr>
            </w:pPr>
            <w:r w:rsidRPr="00B379A7">
              <w:rPr>
                <w:rFonts w:ascii="Garamond" w:hAnsi="Garamond"/>
                <w:lang w:val="en-GB"/>
              </w:rPr>
              <w:t>11:45-12:</w:t>
            </w:r>
            <w:r w:rsidR="0009201C">
              <w:rPr>
                <w:rFonts w:ascii="Garamond" w:hAnsi="Garamond"/>
                <w:lang w:val="en-GB"/>
              </w:rPr>
              <w:t>00</w:t>
            </w:r>
          </w:p>
        </w:tc>
        <w:tc>
          <w:tcPr>
            <w:tcW w:w="6379" w:type="dxa"/>
            <w:tcBorders>
              <w:top w:val="single" w:sz="4" w:space="0" w:color="auto"/>
              <w:left w:val="single" w:sz="4" w:space="0" w:color="auto"/>
              <w:bottom w:val="single" w:sz="4" w:space="0" w:color="auto"/>
              <w:right w:val="single" w:sz="4" w:space="0" w:color="auto"/>
            </w:tcBorders>
          </w:tcPr>
          <w:p w14:paraId="4190BDD2" w14:textId="68CEEC4A" w:rsidR="00B379A7" w:rsidRDefault="00B379A7" w:rsidP="00B379A7">
            <w:pPr>
              <w:spacing w:line="276" w:lineRule="auto"/>
              <w:jc w:val="both"/>
              <w:rPr>
                <w:rFonts w:ascii="Garamond" w:hAnsi="Garamond"/>
                <w:b/>
                <w:bCs/>
                <w:lang w:val="en-US"/>
              </w:rPr>
            </w:pPr>
            <w:r w:rsidRPr="001E0562">
              <w:rPr>
                <w:rFonts w:ascii="Garamond" w:hAnsi="Garamond"/>
                <w:b/>
                <w:bCs/>
                <w:lang w:val="en-US"/>
              </w:rPr>
              <w:t xml:space="preserve">Roundtable Discussion: The Future of the DMA </w:t>
            </w:r>
            <w:r>
              <w:rPr>
                <w:rFonts w:ascii="Garamond" w:hAnsi="Garamond"/>
                <w:b/>
                <w:bCs/>
                <w:lang w:val="en-US"/>
              </w:rPr>
              <w:t>–</w:t>
            </w:r>
            <w:r w:rsidRPr="001E0562">
              <w:rPr>
                <w:rFonts w:ascii="Garamond" w:hAnsi="Garamond"/>
                <w:b/>
                <w:bCs/>
                <w:lang w:val="en-US"/>
              </w:rPr>
              <w:t xml:space="preserve"> What</w:t>
            </w:r>
            <w:r>
              <w:rPr>
                <w:rFonts w:ascii="Garamond" w:hAnsi="Garamond"/>
                <w:b/>
                <w:bCs/>
                <w:lang w:val="en-US"/>
              </w:rPr>
              <w:t xml:space="preserve"> is</w:t>
            </w:r>
            <w:r w:rsidRPr="001E0562">
              <w:rPr>
                <w:rFonts w:ascii="Garamond" w:hAnsi="Garamond"/>
                <w:b/>
                <w:bCs/>
                <w:lang w:val="en-US"/>
              </w:rPr>
              <w:t xml:space="preserve"> Next?</w:t>
            </w:r>
          </w:p>
          <w:p w14:paraId="133274F5" w14:textId="77777777" w:rsidR="00B379A7" w:rsidRPr="001E0562" w:rsidRDefault="00B379A7" w:rsidP="00B379A7">
            <w:pPr>
              <w:rPr>
                <w:rFonts w:ascii="Garamond" w:hAnsi="Garamond"/>
                <w:lang w:val="en-US"/>
              </w:rPr>
            </w:pPr>
            <w:r w:rsidRPr="001E0562">
              <w:rPr>
                <w:rFonts w:ascii="Garamond" w:hAnsi="Garamond"/>
                <w:lang w:val="en-US"/>
              </w:rPr>
              <w:t>Open floor for questions and contributions from attendees.</w:t>
            </w:r>
          </w:p>
          <w:p w14:paraId="38BF74FF" w14:textId="0AC0E509" w:rsidR="00B379A7" w:rsidRPr="00B379A7" w:rsidRDefault="00B379A7" w:rsidP="00B379A7">
            <w:pPr>
              <w:spacing w:line="276" w:lineRule="auto"/>
              <w:jc w:val="both"/>
              <w:rPr>
                <w:rFonts w:ascii="Garamond" w:hAnsi="Garamond"/>
                <w:b/>
                <w:bCs/>
                <w:lang w:val="en-US"/>
              </w:rPr>
            </w:pPr>
          </w:p>
        </w:tc>
        <w:tc>
          <w:tcPr>
            <w:tcW w:w="2664" w:type="dxa"/>
            <w:tcBorders>
              <w:top w:val="single" w:sz="4" w:space="0" w:color="auto"/>
              <w:left w:val="single" w:sz="4" w:space="0" w:color="auto"/>
              <w:bottom w:val="single" w:sz="4" w:space="0" w:color="auto"/>
              <w:right w:val="single" w:sz="4" w:space="0" w:color="auto"/>
            </w:tcBorders>
          </w:tcPr>
          <w:p w14:paraId="23F83C7F" w14:textId="7EAFA46E" w:rsidR="00B379A7" w:rsidRPr="00B379A7" w:rsidRDefault="00967686" w:rsidP="00B379A7">
            <w:pPr>
              <w:spacing w:line="276" w:lineRule="auto"/>
              <w:rPr>
                <w:rFonts w:ascii="Garamond" w:hAnsi="Garamond"/>
                <w:lang w:val="en-GB"/>
              </w:rPr>
            </w:pPr>
            <w:hyperlink r:id="rId13" w:history="1">
              <w:r w:rsidRPr="00F20DA2">
                <w:rPr>
                  <w:rStyle w:val="Hyperlink"/>
                  <w:rFonts w:ascii="Garamond" w:hAnsi="Garamond"/>
                  <w:lang w:val="en-US"/>
                </w:rPr>
                <w:t>Christian Bergqvist</w:t>
              </w:r>
            </w:hyperlink>
            <w:r w:rsidR="00B379A7" w:rsidRPr="001E0562">
              <w:rPr>
                <w:rFonts w:ascii="Garamond" w:hAnsi="Garamond"/>
                <w:lang w:val="en-US"/>
              </w:rPr>
              <w:t>, Associate Professor at Copenhagen University</w:t>
            </w:r>
          </w:p>
        </w:tc>
      </w:tr>
    </w:tbl>
    <w:p w14:paraId="472E5E45" w14:textId="15DE6D5F" w:rsidR="009E6BF5" w:rsidRPr="001E0562" w:rsidRDefault="009E6BF5" w:rsidP="009E6BF5">
      <w:pPr>
        <w:spacing w:line="276" w:lineRule="auto"/>
        <w:jc w:val="both"/>
        <w:rPr>
          <w:rFonts w:ascii="Garamond" w:hAnsi="Garamond"/>
          <w:b/>
          <w:bCs/>
          <w:lang w:val="en-US"/>
        </w:rPr>
      </w:pPr>
    </w:p>
    <w:p w14:paraId="1E6C963C" w14:textId="42D008DA" w:rsidR="009E6BF5" w:rsidRPr="001E0562" w:rsidRDefault="009E6BF5" w:rsidP="009E6BF5">
      <w:pPr>
        <w:spacing w:line="276" w:lineRule="auto"/>
        <w:jc w:val="both"/>
        <w:rPr>
          <w:rFonts w:ascii="Garamond" w:hAnsi="Garamond"/>
          <w:b/>
          <w:bCs/>
          <w:lang w:val="en-US"/>
        </w:rPr>
      </w:pPr>
      <w:r w:rsidRPr="001E0562">
        <w:rPr>
          <w:rFonts w:ascii="Garamond" w:hAnsi="Garamond"/>
          <w:b/>
          <w:bCs/>
          <w:lang w:val="en-US"/>
        </w:rPr>
        <w:lastRenderedPageBreak/>
        <w:t>Registration: </w:t>
      </w:r>
    </w:p>
    <w:p w14:paraId="5814D737" w14:textId="42448BA6" w:rsidR="005C542F" w:rsidRPr="001E0562" w:rsidRDefault="005C542F" w:rsidP="009E6BF5">
      <w:pPr>
        <w:spacing w:line="276" w:lineRule="auto"/>
        <w:jc w:val="both"/>
        <w:rPr>
          <w:rFonts w:ascii="Garamond" w:hAnsi="Garamond"/>
          <w:lang w:val="en-US"/>
        </w:rPr>
      </w:pPr>
      <w:r w:rsidRPr="001E0562">
        <w:rPr>
          <w:rFonts w:ascii="Garamond" w:hAnsi="Garamond"/>
          <w:lang w:val="en-US"/>
        </w:rPr>
        <w:t xml:space="preserve">Register here to attend: </w:t>
      </w:r>
      <w:hyperlink r:id="rId14" w:tgtFrame="_blank" w:history="1">
        <w:r w:rsidR="00A80658" w:rsidRPr="001E0562">
          <w:rPr>
            <w:rStyle w:val="Hyperlink"/>
            <w:rFonts w:ascii="Garamond" w:hAnsi="Garamond"/>
            <w:b/>
            <w:bCs/>
            <w:lang w:val="en-US"/>
          </w:rPr>
          <w:t>https://cbs.nemtilmeld.dk/1182/</w:t>
        </w:r>
      </w:hyperlink>
      <w:r w:rsidRPr="001E0562">
        <w:rPr>
          <w:rFonts w:ascii="Garamond" w:hAnsi="Garamond"/>
          <w:lang w:val="en-US"/>
        </w:rPr>
        <w:t xml:space="preserve">. Please indicate whether you will attend in person or online, and whether you would like a participation certificate. </w:t>
      </w:r>
    </w:p>
    <w:p w14:paraId="24F8E2AD" w14:textId="22314AF1" w:rsidR="009E6BF5" w:rsidRPr="001E0562" w:rsidRDefault="009E6BF5" w:rsidP="009E6BF5">
      <w:pPr>
        <w:spacing w:line="276" w:lineRule="auto"/>
        <w:jc w:val="both"/>
        <w:rPr>
          <w:rFonts w:ascii="Garamond" w:hAnsi="Garamond"/>
          <w:lang w:val="en-US"/>
        </w:rPr>
      </w:pPr>
      <w:r w:rsidRPr="001E0562">
        <w:rPr>
          <w:rFonts w:ascii="Garamond" w:hAnsi="Garamond"/>
          <w:lang w:val="en-US"/>
        </w:rPr>
        <w:t>Registration deadline: J</w:t>
      </w:r>
      <w:r w:rsidR="00F56E6D" w:rsidRPr="001E0562">
        <w:rPr>
          <w:rFonts w:ascii="Garamond" w:hAnsi="Garamond"/>
          <w:lang w:val="en-US"/>
        </w:rPr>
        <w:t>une</w:t>
      </w:r>
      <w:r w:rsidRPr="001E0562">
        <w:rPr>
          <w:rFonts w:ascii="Garamond" w:hAnsi="Garamond"/>
          <w:lang w:val="en-US"/>
        </w:rPr>
        <w:t xml:space="preserve"> </w:t>
      </w:r>
      <w:r w:rsidR="00693893" w:rsidRPr="001E0562">
        <w:rPr>
          <w:rFonts w:ascii="Garamond" w:hAnsi="Garamond"/>
          <w:lang w:val="en-US"/>
        </w:rPr>
        <w:t>6</w:t>
      </w:r>
      <w:r w:rsidRPr="001E0562">
        <w:rPr>
          <w:rFonts w:ascii="Garamond" w:hAnsi="Garamond"/>
          <w:lang w:val="en-US"/>
        </w:rPr>
        <w:t>, 2025.</w:t>
      </w:r>
    </w:p>
    <w:p w14:paraId="7B1CDC43" w14:textId="77777777" w:rsidR="009E6BF5" w:rsidRPr="001E0562" w:rsidRDefault="009E6BF5" w:rsidP="009E6BF5">
      <w:pPr>
        <w:spacing w:line="276" w:lineRule="auto"/>
        <w:jc w:val="both"/>
        <w:rPr>
          <w:rFonts w:ascii="Garamond" w:hAnsi="Garamond"/>
          <w:lang w:val="en-US"/>
        </w:rPr>
      </w:pPr>
      <w:r w:rsidRPr="001E0562">
        <w:rPr>
          <w:rFonts w:ascii="Garamond" w:hAnsi="Garamond"/>
          <w:lang w:val="en-US"/>
        </w:rPr>
        <w:t>Online attendance: You will receive a link to the event a few days in advance.</w:t>
      </w:r>
    </w:p>
    <w:p w14:paraId="1D3AF93E" w14:textId="37F827B6" w:rsidR="009E6BF5" w:rsidRPr="001E0562" w:rsidRDefault="009E6BF5" w:rsidP="009E6BF5">
      <w:pPr>
        <w:spacing w:line="276" w:lineRule="auto"/>
        <w:jc w:val="both"/>
        <w:rPr>
          <w:rFonts w:ascii="Garamond" w:hAnsi="Garamond"/>
          <w:lang w:val="en-US"/>
        </w:rPr>
      </w:pPr>
      <w:r w:rsidRPr="001E0562">
        <w:rPr>
          <w:rFonts w:ascii="Garamond" w:hAnsi="Garamond"/>
          <w:lang w:val="en-US"/>
        </w:rPr>
        <w:t>The event is organized by Copenhagen Competition Law Lab</w:t>
      </w:r>
      <w:r w:rsidR="005C542F" w:rsidRPr="001E0562">
        <w:rPr>
          <w:rFonts w:ascii="Garamond" w:hAnsi="Garamond"/>
          <w:lang w:val="en-US"/>
        </w:rPr>
        <w:t xml:space="preserve"> and </w:t>
      </w:r>
      <w:r w:rsidRPr="001E0562">
        <w:rPr>
          <w:rFonts w:ascii="Garamond" w:hAnsi="Garamond"/>
          <w:lang w:val="en-US"/>
        </w:rPr>
        <w:t>hosted by CBS LAW</w:t>
      </w:r>
      <w:r w:rsidR="006F0294" w:rsidRPr="001E0562">
        <w:rPr>
          <w:rFonts w:ascii="Garamond" w:hAnsi="Garamond"/>
          <w:lang w:val="en-US"/>
        </w:rPr>
        <w:t xml:space="preserve">. </w:t>
      </w:r>
    </w:p>
    <w:p w14:paraId="7A787F95" w14:textId="77777777" w:rsidR="009E6BF5" w:rsidRPr="001E0562" w:rsidRDefault="009E6BF5" w:rsidP="009E6BF5">
      <w:pPr>
        <w:spacing w:line="276" w:lineRule="auto"/>
        <w:jc w:val="both"/>
        <w:rPr>
          <w:rFonts w:ascii="Garamond" w:hAnsi="Garamond"/>
          <w:lang w:val="en-US"/>
        </w:rPr>
      </w:pPr>
      <w:r w:rsidRPr="001E0562">
        <w:rPr>
          <w:rFonts w:ascii="Garamond" w:hAnsi="Garamond"/>
          <w:lang w:val="en-US"/>
        </w:rPr>
        <w:t>Feel free to ask questions to the organisers:</w:t>
      </w:r>
    </w:p>
    <w:p w14:paraId="7BC382F1" w14:textId="77777777" w:rsidR="009E6BF5" w:rsidRPr="001E0562" w:rsidRDefault="009E6BF5" w:rsidP="009E6BF5">
      <w:pPr>
        <w:pStyle w:val="ListParagraph"/>
        <w:numPr>
          <w:ilvl w:val="0"/>
          <w:numId w:val="6"/>
        </w:numPr>
        <w:spacing w:line="276" w:lineRule="auto"/>
        <w:jc w:val="both"/>
        <w:rPr>
          <w:rFonts w:ascii="Garamond" w:hAnsi="Garamond"/>
          <w:lang w:val="en-US"/>
        </w:rPr>
      </w:pPr>
      <w:hyperlink r:id="rId15" w:history="1">
        <w:r w:rsidRPr="001E0562">
          <w:rPr>
            <w:rFonts w:ascii="Garamond" w:hAnsi="Garamond"/>
            <w:lang w:val="en-US"/>
          </w:rPr>
          <w:t>Christian Bergqvist</w:t>
        </w:r>
      </w:hyperlink>
      <w:r w:rsidRPr="001E0562">
        <w:rPr>
          <w:rFonts w:ascii="Garamond" w:hAnsi="Garamond"/>
          <w:lang w:val="en-US"/>
        </w:rPr>
        <w:t xml:space="preserve">, Associate Professor at Copenhagen University: </w:t>
      </w:r>
      <w:hyperlink r:id="rId16" w:history="1">
        <w:r w:rsidRPr="001E0562">
          <w:rPr>
            <w:rFonts w:ascii="Garamond" w:hAnsi="Garamond"/>
            <w:lang w:val="en-US"/>
          </w:rPr>
          <w:t>cbe@jur.ku.dk</w:t>
        </w:r>
      </w:hyperlink>
    </w:p>
    <w:p w14:paraId="168355A8" w14:textId="77777777" w:rsidR="009E6BF5" w:rsidRPr="001E0562" w:rsidRDefault="009E6BF5" w:rsidP="009E6BF5">
      <w:pPr>
        <w:pStyle w:val="ListParagraph"/>
        <w:numPr>
          <w:ilvl w:val="0"/>
          <w:numId w:val="6"/>
        </w:numPr>
        <w:tabs>
          <w:tab w:val="num" w:pos="720"/>
        </w:tabs>
        <w:spacing w:line="276" w:lineRule="auto"/>
        <w:jc w:val="both"/>
        <w:rPr>
          <w:rFonts w:ascii="Garamond" w:hAnsi="Garamond"/>
          <w:lang w:val="en-US"/>
        </w:rPr>
      </w:pPr>
      <w:hyperlink r:id="rId17" w:history="1">
        <w:r w:rsidRPr="001E0562">
          <w:rPr>
            <w:rFonts w:ascii="Garamond" w:hAnsi="Garamond"/>
            <w:lang w:val="en-US"/>
          </w:rPr>
          <w:t>Kathrine Søs Jacobsen Cesko</w:t>
        </w:r>
      </w:hyperlink>
      <w:r w:rsidRPr="001E0562">
        <w:rPr>
          <w:rFonts w:ascii="Garamond" w:hAnsi="Garamond"/>
          <w:lang w:val="en-US"/>
        </w:rPr>
        <w:t xml:space="preserve">, Assistant Professor at Copenhagen Business School: </w:t>
      </w:r>
      <w:hyperlink r:id="rId18" w:history="1">
        <w:r w:rsidRPr="001E0562">
          <w:rPr>
            <w:rFonts w:ascii="Garamond" w:hAnsi="Garamond"/>
            <w:lang w:val="en-US"/>
          </w:rPr>
          <w:t>ksjc.bhl@cbs.dk</w:t>
        </w:r>
      </w:hyperlink>
      <w:r w:rsidRPr="001E0562">
        <w:rPr>
          <w:rFonts w:ascii="Garamond" w:hAnsi="Garamond"/>
          <w:lang w:val="en-US"/>
        </w:rPr>
        <w:t xml:space="preserve"> </w:t>
      </w:r>
    </w:p>
    <w:p w14:paraId="39D0E84D" w14:textId="77777777" w:rsidR="009E6BF5" w:rsidRPr="001E0562" w:rsidRDefault="009E6BF5" w:rsidP="009E6BF5">
      <w:pPr>
        <w:rPr>
          <w:rFonts w:ascii="Garamond" w:hAnsi="Garamond"/>
          <w:lang w:val="en-US"/>
        </w:rPr>
      </w:pPr>
    </w:p>
    <w:sectPr w:rsidR="009E6BF5" w:rsidRPr="001E0562" w:rsidSect="00E5003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315BD" w14:textId="77777777" w:rsidR="00B844A2" w:rsidRDefault="00B844A2" w:rsidP="00B3426A">
      <w:pPr>
        <w:spacing w:after="0" w:line="240" w:lineRule="auto"/>
      </w:pPr>
      <w:r>
        <w:separator/>
      </w:r>
    </w:p>
  </w:endnote>
  <w:endnote w:type="continuationSeparator" w:id="0">
    <w:p w14:paraId="4A49C3F7" w14:textId="77777777" w:rsidR="00B844A2" w:rsidRDefault="00B844A2" w:rsidP="00B34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A1F6D" w14:textId="77777777" w:rsidR="00B844A2" w:rsidRDefault="00B844A2" w:rsidP="00B3426A">
      <w:pPr>
        <w:spacing w:after="0" w:line="240" w:lineRule="auto"/>
      </w:pPr>
      <w:r>
        <w:separator/>
      </w:r>
    </w:p>
  </w:footnote>
  <w:footnote w:type="continuationSeparator" w:id="0">
    <w:p w14:paraId="15D72FDF" w14:textId="77777777" w:rsidR="00B844A2" w:rsidRDefault="00B844A2" w:rsidP="00B342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6180F"/>
    <w:multiLevelType w:val="hybridMultilevel"/>
    <w:tmpl w:val="6E04F1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BAF2C19"/>
    <w:multiLevelType w:val="multilevel"/>
    <w:tmpl w:val="FB72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0C7257"/>
    <w:multiLevelType w:val="hybridMultilevel"/>
    <w:tmpl w:val="6CCA20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CD050E8"/>
    <w:multiLevelType w:val="multilevel"/>
    <w:tmpl w:val="1DB8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6A654B"/>
    <w:multiLevelType w:val="multilevel"/>
    <w:tmpl w:val="7F6A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E876FB"/>
    <w:multiLevelType w:val="multilevel"/>
    <w:tmpl w:val="9D3A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494CBF"/>
    <w:multiLevelType w:val="multilevel"/>
    <w:tmpl w:val="F178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5768049">
    <w:abstractNumId w:val="4"/>
  </w:num>
  <w:num w:numId="2" w16cid:durableId="208996755">
    <w:abstractNumId w:val="3"/>
  </w:num>
  <w:num w:numId="3" w16cid:durableId="337659209">
    <w:abstractNumId w:val="6"/>
  </w:num>
  <w:num w:numId="4" w16cid:durableId="433983200">
    <w:abstractNumId w:val="1"/>
  </w:num>
  <w:num w:numId="5" w16cid:durableId="2105490122">
    <w:abstractNumId w:val="5"/>
  </w:num>
  <w:num w:numId="6" w16cid:durableId="1452825484">
    <w:abstractNumId w:val="2"/>
  </w:num>
  <w:num w:numId="7" w16cid:durableId="1177967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D2C"/>
    <w:rsid w:val="0009201C"/>
    <w:rsid w:val="00100AE2"/>
    <w:rsid w:val="00155658"/>
    <w:rsid w:val="001E0562"/>
    <w:rsid w:val="004042B9"/>
    <w:rsid w:val="00493C69"/>
    <w:rsid w:val="005156C9"/>
    <w:rsid w:val="005A6377"/>
    <w:rsid w:val="005C542F"/>
    <w:rsid w:val="00623E8E"/>
    <w:rsid w:val="00693893"/>
    <w:rsid w:val="006B4FCB"/>
    <w:rsid w:val="006F0294"/>
    <w:rsid w:val="00733885"/>
    <w:rsid w:val="007831EA"/>
    <w:rsid w:val="0079599E"/>
    <w:rsid w:val="008957F6"/>
    <w:rsid w:val="008F7966"/>
    <w:rsid w:val="00905B3A"/>
    <w:rsid w:val="009336A9"/>
    <w:rsid w:val="00967686"/>
    <w:rsid w:val="009B5D2C"/>
    <w:rsid w:val="009C15E7"/>
    <w:rsid w:val="009D5422"/>
    <w:rsid w:val="009E6BF5"/>
    <w:rsid w:val="00A66BA5"/>
    <w:rsid w:val="00A80658"/>
    <w:rsid w:val="00A848A1"/>
    <w:rsid w:val="00B3426A"/>
    <w:rsid w:val="00B379A7"/>
    <w:rsid w:val="00B46470"/>
    <w:rsid w:val="00B65D7B"/>
    <w:rsid w:val="00B844A2"/>
    <w:rsid w:val="00C27269"/>
    <w:rsid w:val="00C34A59"/>
    <w:rsid w:val="00C469A3"/>
    <w:rsid w:val="00C476EA"/>
    <w:rsid w:val="00C501D9"/>
    <w:rsid w:val="00C637FF"/>
    <w:rsid w:val="00CA1AE8"/>
    <w:rsid w:val="00CE4F93"/>
    <w:rsid w:val="00D27BF0"/>
    <w:rsid w:val="00DA7042"/>
    <w:rsid w:val="00E401F2"/>
    <w:rsid w:val="00E50034"/>
    <w:rsid w:val="00EB0768"/>
    <w:rsid w:val="00ED0247"/>
    <w:rsid w:val="00F56E6D"/>
    <w:rsid w:val="00F62EC9"/>
    <w:rsid w:val="00F878B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DEF89"/>
  <w15:chartTrackingRefBased/>
  <w15:docId w15:val="{55870F71-F303-4F59-B6F7-C09D30B6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D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D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D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D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D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D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D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D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D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D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D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D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D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D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D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D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D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D2C"/>
    <w:rPr>
      <w:rFonts w:eastAsiaTheme="majorEastAsia" w:cstheme="majorBidi"/>
      <w:color w:val="272727" w:themeColor="text1" w:themeTint="D8"/>
    </w:rPr>
  </w:style>
  <w:style w:type="paragraph" w:styleId="Title">
    <w:name w:val="Title"/>
    <w:basedOn w:val="Normal"/>
    <w:next w:val="Normal"/>
    <w:link w:val="TitleChar"/>
    <w:uiPriority w:val="10"/>
    <w:qFormat/>
    <w:rsid w:val="009B5D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D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D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D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D2C"/>
    <w:pPr>
      <w:spacing w:before="160"/>
      <w:jc w:val="center"/>
    </w:pPr>
    <w:rPr>
      <w:i/>
      <w:iCs/>
      <w:color w:val="404040" w:themeColor="text1" w:themeTint="BF"/>
    </w:rPr>
  </w:style>
  <w:style w:type="character" w:customStyle="1" w:styleId="QuoteChar">
    <w:name w:val="Quote Char"/>
    <w:basedOn w:val="DefaultParagraphFont"/>
    <w:link w:val="Quote"/>
    <w:uiPriority w:val="29"/>
    <w:rsid w:val="009B5D2C"/>
    <w:rPr>
      <w:i/>
      <w:iCs/>
      <w:color w:val="404040" w:themeColor="text1" w:themeTint="BF"/>
    </w:rPr>
  </w:style>
  <w:style w:type="paragraph" w:styleId="ListParagraph">
    <w:name w:val="List Paragraph"/>
    <w:basedOn w:val="Normal"/>
    <w:uiPriority w:val="34"/>
    <w:qFormat/>
    <w:rsid w:val="009B5D2C"/>
    <w:pPr>
      <w:ind w:left="720"/>
      <w:contextualSpacing/>
    </w:pPr>
  </w:style>
  <w:style w:type="character" w:styleId="IntenseEmphasis">
    <w:name w:val="Intense Emphasis"/>
    <w:basedOn w:val="DefaultParagraphFont"/>
    <w:uiPriority w:val="21"/>
    <w:qFormat/>
    <w:rsid w:val="009B5D2C"/>
    <w:rPr>
      <w:i/>
      <w:iCs/>
      <w:color w:val="0F4761" w:themeColor="accent1" w:themeShade="BF"/>
    </w:rPr>
  </w:style>
  <w:style w:type="paragraph" w:styleId="IntenseQuote">
    <w:name w:val="Intense Quote"/>
    <w:basedOn w:val="Normal"/>
    <w:next w:val="Normal"/>
    <w:link w:val="IntenseQuoteChar"/>
    <w:uiPriority w:val="30"/>
    <w:qFormat/>
    <w:rsid w:val="009B5D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D2C"/>
    <w:rPr>
      <w:i/>
      <w:iCs/>
      <w:color w:val="0F4761" w:themeColor="accent1" w:themeShade="BF"/>
    </w:rPr>
  </w:style>
  <w:style w:type="character" w:styleId="IntenseReference">
    <w:name w:val="Intense Reference"/>
    <w:basedOn w:val="DefaultParagraphFont"/>
    <w:uiPriority w:val="32"/>
    <w:qFormat/>
    <w:rsid w:val="009B5D2C"/>
    <w:rPr>
      <w:b/>
      <w:bCs/>
      <w:smallCaps/>
      <w:color w:val="0F4761" w:themeColor="accent1" w:themeShade="BF"/>
      <w:spacing w:val="5"/>
    </w:rPr>
  </w:style>
  <w:style w:type="paragraph" w:styleId="Header">
    <w:name w:val="header"/>
    <w:basedOn w:val="Normal"/>
    <w:link w:val="HeaderChar"/>
    <w:uiPriority w:val="99"/>
    <w:unhideWhenUsed/>
    <w:rsid w:val="00B3426A"/>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426A"/>
  </w:style>
  <w:style w:type="paragraph" w:styleId="Footer">
    <w:name w:val="footer"/>
    <w:basedOn w:val="Normal"/>
    <w:link w:val="FooterChar"/>
    <w:uiPriority w:val="99"/>
    <w:unhideWhenUsed/>
    <w:rsid w:val="00B3426A"/>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426A"/>
  </w:style>
  <w:style w:type="character" w:styleId="Hyperlink">
    <w:name w:val="Hyperlink"/>
    <w:basedOn w:val="DefaultParagraphFont"/>
    <w:uiPriority w:val="99"/>
    <w:unhideWhenUsed/>
    <w:rsid w:val="009E6BF5"/>
    <w:rPr>
      <w:color w:val="467886" w:themeColor="hyperlink"/>
      <w:u w:val="single"/>
    </w:rPr>
  </w:style>
  <w:style w:type="character" w:styleId="UnresolvedMention">
    <w:name w:val="Unresolved Mention"/>
    <w:basedOn w:val="DefaultParagraphFont"/>
    <w:uiPriority w:val="99"/>
    <w:semiHidden/>
    <w:unhideWhenUsed/>
    <w:rsid w:val="00A80658"/>
    <w:rPr>
      <w:color w:val="605E5C"/>
      <w:shd w:val="clear" w:color="auto" w:fill="E1DFDD"/>
    </w:rPr>
  </w:style>
  <w:style w:type="table" w:styleId="TableGrid">
    <w:name w:val="Table Grid"/>
    <w:basedOn w:val="TableNormal"/>
    <w:uiPriority w:val="39"/>
    <w:rsid w:val="001E0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211">
      <w:bodyDiv w:val="1"/>
      <w:marLeft w:val="0"/>
      <w:marRight w:val="0"/>
      <w:marTop w:val="0"/>
      <w:marBottom w:val="0"/>
      <w:divBdr>
        <w:top w:val="none" w:sz="0" w:space="0" w:color="auto"/>
        <w:left w:val="none" w:sz="0" w:space="0" w:color="auto"/>
        <w:bottom w:val="none" w:sz="0" w:space="0" w:color="auto"/>
        <w:right w:val="none" w:sz="0" w:space="0" w:color="auto"/>
      </w:divBdr>
    </w:div>
    <w:div w:id="176769729">
      <w:bodyDiv w:val="1"/>
      <w:marLeft w:val="0"/>
      <w:marRight w:val="0"/>
      <w:marTop w:val="0"/>
      <w:marBottom w:val="0"/>
      <w:divBdr>
        <w:top w:val="none" w:sz="0" w:space="0" w:color="auto"/>
        <w:left w:val="none" w:sz="0" w:space="0" w:color="auto"/>
        <w:bottom w:val="none" w:sz="0" w:space="0" w:color="auto"/>
        <w:right w:val="none" w:sz="0" w:space="0" w:color="auto"/>
      </w:divBdr>
    </w:div>
    <w:div w:id="369185153">
      <w:bodyDiv w:val="1"/>
      <w:marLeft w:val="0"/>
      <w:marRight w:val="0"/>
      <w:marTop w:val="0"/>
      <w:marBottom w:val="0"/>
      <w:divBdr>
        <w:top w:val="none" w:sz="0" w:space="0" w:color="auto"/>
        <w:left w:val="none" w:sz="0" w:space="0" w:color="auto"/>
        <w:bottom w:val="none" w:sz="0" w:space="0" w:color="auto"/>
        <w:right w:val="none" w:sz="0" w:space="0" w:color="auto"/>
      </w:divBdr>
    </w:div>
    <w:div w:id="452139098">
      <w:bodyDiv w:val="1"/>
      <w:marLeft w:val="0"/>
      <w:marRight w:val="0"/>
      <w:marTop w:val="0"/>
      <w:marBottom w:val="0"/>
      <w:divBdr>
        <w:top w:val="none" w:sz="0" w:space="0" w:color="auto"/>
        <w:left w:val="none" w:sz="0" w:space="0" w:color="auto"/>
        <w:bottom w:val="none" w:sz="0" w:space="0" w:color="auto"/>
        <w:right w:val="none" w:sz="0" w:space="0" w:color="auto"/>
      </w:divBdr>
    </w:div>
    <w:div w:id="603421017">
      <w:bodyDiv w:val="1"/>
      <w:marLeft w:val="0"/>
      <w:marRight w:val="0"/>
      <w:marTop w:val="0"/>
      <w:marBottom w:val="0"/>
      <w:divBdr>
        <w:top w:val="none" w:sz="0" w:space="0" w:color="auto"/>
        <w:left w:val="none" w:sz="0" w:space="0" w:color="auto"/>
        <w:bottom w:val="none" w:sz="0" w:space="0" w:color="auto"/>
        <w:right w:val="none" w:sz="0" w:space="0" w:color="auto"/>
      </w:divBdr>
    </w:div>
    <w:div w:id="704216784">
      <w:bodyDiv w:val="1"/>
      <w:marLeft w:val="0"/>
      <w:marRight w:val="0"/>
      <w:marTop w:val="0"/>
      <w:marBottom w:val="0"/>
      <w:divBdr>
        <w:top w:val="none" w:sz="0" w:space="0" w:color="auto"/>
        <w:left w:val="none" w:sz="0" w:space="0" w:color="auto"/>
        <w:bottom w:val="none" w:sz="0" w:space="0" w:color="auto"/>
        <w:right w:val="none" w:sz="0" w:space="0" w:color="auto"/>
      </w:divBdr>
    </w:div>
    <w:div w:id="1253389577">
      <w:bodyDiv w:val="1"/>
      <w:marLeft w:val="0"/>
      <w:marRight w:val="0"/>
      <w:marTop w:val="0"/>
      <w:marBottom w:val="0"/>
      <w:divBdr>
        <w:top w:val="none" w:sz="0" w:space="0" w:color="auto"/>
        <w:left w:val="none" w:sz="0" w:space="0" w:color="auto"/>
        <w:bottom w:val="none" w:sz="0" w:space="0" w:color="auto"/>
        <w:right w:val="none" w:sz="0" w:space="0" w:color="auto"/>
      </w:divBdr>
    </w:div>
    <w:div w:id="1956253607">
      <w:bodyDiv w:val="1"/>
      <w:marLeft w:val="0"/>
      <w:marRight w:val="0"/>
      <w:marTop w:val="0"/>
      <w:marBottom w:val="0"/>
      <w:divBdr>
        <w:top w:val="none" w:sz="0" w:space="0" w:color="auto"/>
        <w:left w:val="none" w:sz="0" w:space="0" w:color="auto"/>
        <w:bottom w:val="none" w:sz="0" w:space="0" w:color="auto"/>
        <w:right w:val="none" w:sz="0" w:space="0" w:color="auto"/>
      </w:divBdr>
    </w:div>
    <w:div w:id="2029720592">
      <w:bodyDiv w:val="1"/>
      <w:marLeft w:val="0"/>
      <w:marRight w:val="0"/>
      <w:marTop w:val="0"/>
      <w:marBottom w:val="0"/>
      <w:divBdr>
        <w:top w:val="none" w:sz="0" w:space="0" w:color="auto"/>
        <w:left w:val="none" w:sz="0" w:space="0" w:color="auto"/>
        <w:bottom w:val="none" w:sz="0" w:space="0" w:color="auto"/>
        <w:right w:val="none" w:sz="0" w:space="0" w:color="auto"/>
      </w:divBdr>
    </w:div>
    <w:div w:id="204132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s.dk/forskning/institutter-centre/institut-business-humaniora-jura/medarbejdere/ksjbhl" TargetMode="External"/><Relationship Id="rId13" Type="http://schemas.openxmlformats.org/officeDocument/2006/relationships/hyperlink" Target="https://www.linkedin.com/in/christian-bergqvist-1736b0/" TargetMode="External"/><Relationship Id="rId18" Type="http://schemas.openxmlformats.org/officeDocument/2006/relationships/hyperlink" Target="mailto:ksjc.bhl@cbs.d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kfst.dk/konkurrenceforhold/kontakt-et-konkurrencecenter/center-for-tech-tech" TargetMode="External"/><Relationship Id="rId17" Type="http://schemas.openxmlformats.org/officeDocument/2006/relationships/hyperlink" Target="https://www.cbs.dk/en/research/departments-and-centres/department-of-business-humanities-and-law/staff/ksjcbhl" TargetMode="External"/><Relationship Id="rId2" Type="http://schemas.openxmlformats.org/officeDocument/2006/relationships/styles" Target="styles.xml"/><Relationship Id="rId16" Type="http://schemas.openxmlformats.org/officeDocument/2006/relationships/hyperlink" Target="https://jura.ku.dk/ansatte/forskningsomraadet/?pure=da/persons/9563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in/erik-dahlberg88/" TargetMode="External"/><Relationship Id="rId5" Type="http://schemas.openxmlformats.org/officeDocument/2006/relationships/footnotes" Target="footnotes.xml"/><Relationship Id="rId15" Type="http://schemas.openxmlformats.org/officeDocument/2006/relationships/hyperlink" Target="https://www.linkedin.com/in/christian-bergqvist-1736b0/" TargetMode="External"/><Relationship Id="rId10" Type="http://schemas.openxmlformats.org/officeDocument/2006/relationships/hyperlink" Target="https://www.albariberamartinez.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bs.dk/forskning/institutter-centre/institut-business-humaniora-jura/medarbejdere/asjur" TargetMode="External"/><Relationship Id="rId14" Type="http://schemas.openxmlformats.org/officeDocument/2006/relationships/hyperlink" Target="https://eur02.safelinks.protection.outlook.com/?url=https%3A%2F%2Fcbs.nemtilmeld.dk%2F1182%2F&amp;data=05%7C02%7Clk.bhl%40cbs.dk%7C70f7fd3f737c4aa8ea5b08dd66ccbae0%7C875c414e5d004cdbb77adeae5d6ab201%7C0%7C0%7C638779751671573389%7CUnknown%7CTWFpbGZsb3d8eyJFbXB0eU1hcGkiOnRydWUsIlYiOiIwLjAuMDAwMCIsIlAiOiJXaW4zMiIsIkFOIjoiTWFpbCIsIldUIjoyfQ%3D%3D%7C0%7C%7C%7C&amp;sdata=dCmIofOLtVc53d5JmcpCv%2Fc5J9ytHew7IhRFyT9sYZM%3D&amp;reserved=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3445</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Kathrine Søs Jacobsen Cesko</dc:creator>
  <cp:keywords/>
  <dc:description/>
  <cp:lastModifiedBy>Linnea Doris Maagesø</cp:lastModifiedBy>
  <cp:revision>2</cp:revision>
  <dcterms:created xsi:type="dcterms:W3CDTF">2025-05-08T09:05:00Z</dcterms:created>
  <dcterms:modified xsi:type="dcterms:W3CDTF">2025-05-08T09:05:00Z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379b5098-a4d6-4487-8697-1dac9c45decf</vt:lpwstr>
  </property>
</Properties>
</file>